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2EEAB14E" w:rsidR="00AA1181" w:rsidRPr="00904CC3" w:rsidRDefault="00AA1181" w:rsidP="00034B15">
      <w:pPr>
        <w:pStyle w:val="Header"/>
        <w:tabs>
          <w:tab w:val="right" w:pos="9639"/>
        </w:tabs>
        <w:jc w:val="both"/>
        <w:rPr>
          <w:bCs/>
          <w:i/>
          <w:noProof w:val="0"/>
          <w:sz w:val="24"/>
          <w:szCs w:val="24"/>
        </w:rPr>
      </w:pPr>
      <w:r w:rsidRPr="00904CC3">
        <w:rPr>
          <w:bCs/>
          <w:noProof w:val="0"/>
          <w:sz w:val="24"/>
          <w:szCs w:val="24"/>
        </w:rPr>
        <w:t>3GPP TSG-RAN WG2 Meeting #11</w:t>
      </w:r>
      <w:r w:rsidR="002F4C92">
        <w:rPr>
          <w:bCs/>
          <w:noProof w:val="0"/>
          <w:sz w:val="24"/>
          <w:szCs w:val="24"/>
        </w:rPr>
        <w:t>9bis</w:t>
      </w:r>
      <w:r w:rsidRPr="00904CC3">
        <w:rPr>
          <w:bCs/>
          <w:noProof w:val="0"/>
          <w:sz w:val="24"/>
          <w:szCs w:val="24"/>
        </w:rPr>
        <w:t xml:space="preserve"> Electronic</w:t>
      </w:r>
      <w:r w:rsidRPr="00904CC3" w:rsidDel="00855431">
        <w:rPr>
          <w:bCs/>
          <w:noProof w:val="0"/>
          <w:sz w:val="24"/>
          <w:szCs w:val="24"/>
        </w:rPr>
        <w:t xml:space="preserve"> </w:t>
      </w:r>
      <w:r w:rsidRPr="00904CC3">
        <w:tab/>
      </w:r>
      <w:r w:rsidRPr="00904CC3">
        <w:rPr>
          <w:bCs/>
          <w:noProof w:val="0"/>
          <w:sz w:val="24"/>
          <w:szCs w:val="24"/>
        </w:rPr>
        <w:t>R2-</w:t>
      </w:r>
      <w:r w:rsidR="00A66368">
        <w:rPr>
          <w:bCs/>
          <w:noProof w:val="0"/>
          <w:sz w:val="24"/>
          <w:szCs w:val="24"/>
        </w:rPr>
        <w:t>2210072</w:t>
      </w:r>
    </w:p>
    <w:p w14:paraId="4B842E3B" w14:textId="655905DF" w:rsidR="00AA1181" w:rsidRPr="00904CC3" w:rsidRDefault="002F4C92" w:rsidP="00034B15">
      <w:pPr>
        <w:pStyle w:val="Header"/>
        <w:tabs>
          <w:tab w:val="right" w:pos="9639"/>
        </w:tabs>
        <w:jc w:val="both"/>
        <w:rPr>
          <w:rFonts w:eastAsia="SimSun"/>
          <w:bCs/>
          <w:sz w:val="24"/>
          <w:szCs w:val="24"/>
          <w:lang w:eastAsia="zh-CN"/>
        </w:rPr>
      </w:pPr>
      <w:r>
        <w:rPr>
          <w:rFonts w:eastAsia="SimSun"/>
          <w:bCs/>
          <w:sz w:val="24"/>
          <w:szCs w:val="24"/>
          <w:lang w:eastAsia="zh-CN"/>
        </w:rPr>
        <w:t>Elbonia, 10</w:t>
      </w:r>
      <w:r w:rsidR="00AA1181" w:rsidRPr="00CF17C0">
        <w:rPr>
          <w:rFonts w:eastAsia="SimSun"/>
          <w:bCs/>
          <w:sz w:val="24"/>
          <w:szCs w:val="24"/>
          <w:vertAlign w:val="superscript"/>
          <w:lang w:eastAsia="zh-CN"/>
        </w:rPr>
        <w:t>th</w:t>
      </w:r>
      <w:r w:rsidR="00AA1181">
        <w:rPr>
          <w:rFonts w:eastAsia="SimSun"/>
          <w:bCs/>
          <w:sz w:val="24"/>
          <w:szCs w:val="24"/>
          <w:lang w:eastAsia="zh-CN"/>
        </w:rPr>
        <w:t xml:space="preserve">  </w:t>
      </w:r>
      <w:r w:rsidR="00AA1181" w:rsidRPr="00904CC3">
        <w:rPr>
          <w:rFonts w:eastAsia="SimSun"/>
          <w:bCs/>
          <w:sz w:val="24"/>
          <w:szCs w:val="24"/>
          <w:lang w:eastAsia="zh-CN"/>
        </w:rPr>
        <w:t xml:space="preserve">– </w:t>
      </w:r>
      <w:r w:rsidR="00AA1181">
        <w:rPr>
          <w:rFonts w:eastAsia="SimSun"/>
          <w:bCs/>
          <w:sz w:val="24"/>
          <w:szCs w:val="24"/>
          <w:lang w:eastAsia="zh-CN"/>
        </w:rPr>
        <w:t>19</w:t>
      </w:r>
      <w:r w:rsidR="00AA1181" w:rsidRPr="00CF17C0">
        <w:rPr>
          <w:rFonts w:eastAsia="SimSun"/>
          <w:bCs/>
          <w:sz w:val="24"/>
          <w:szCs w:val="24"/>
          <w:vertAlign w:val="superscript"/>
          <w:lang w:eastAsia="zh-CN"/>
        </w:rPr>
        <w:t>th</w:t>
      </w:r>
      <w:r w:rsidR="00AA1181">
        <w:rPr>
          <w:rFonts w:eastAsia="SimSun"/>
          <w:bCs/>
          <w:sz w:val="24"/>
          <w:szCs w:val="24"/>
          <w:lang w:eastAsia="zh-CN"/>
        </w:rPr>
        <w:t xml:space="preserve"> </w:t>
      </w:r>
      <w:r>
        <w:rPr>
          <w:rFonts w:eastAsia="SimSun"/>
          <w:bCs/>
          <w:sz w:val="24"/>
          <w:szCs w:val="24"/>
          <w:lang w:eastAsia="zh-CN"/>
        </w:rPr>
        <w:t>October</w:t>
      </w:r>
      <w:r w:rsidR="00AA1181">
        <w:rPr>
          <w:rFonts w:eastAsia="SimSun"/>
          <w:bCs/>
          <w:sz w:val="24"/>
          <w:szCs w:val="24"/>
          <w:lang w:eastAsia="zh-CN"/>
        </w:rPr>
        <w:t xml:space="preserve"> </w:t>
      </w:r>
      <w:r w:rsidR="00AA1181" w:rsidRPr="00904CC3">
        <w:rPr>
          <w:rFonts w:eastAsia="SimSun"/>
          <w:bCs/>
          <w:sz w:val="24"/>
          <w:szCs w:val="24"/>
          <w:lang w:eastAsia="zh-CN"/>
        </w:rPr>
        <w:t>202</w:t>
      </w:r>
      <w:r w:rsidR="00AA1181">
        <w:rPr>
          <w:rFonts w:eastAsia="SimSun"/>
          <w:bCs/>
          <w:sz w:val="24"/>
          <w:szCs w:val="24"/>
          <w:lang w:eastAsia="zh-CN"/>
        </w:rPr>
        <w:t>2</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034B15">
      <w:pPr>
        <w:pStyle w:val="Header"/>
        <w:jc w:val="both"/>
        <w:rPr>
          <w:bCs/>
          <w:noProof w:val="0"/>
          <w:sz w:val="24"/>
        </w:rPr>
      </w:pPr>
    </w:p>
    <w:p w14:paraId="4F0E0E89" w14:textId="5FA1F235" w:rsidR="00AA1181" w:rsidRPr="00904CC3" w:rsidRDefault="00AA1181" w:rsidP="00034B15">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2F4C92">
        <w:rPr>
          <w:rFonts w:cs="Arial"/>
          <w:b/>
          <w:bCs/>
          <w:sz w:val="24"/>
          <w:szCs w:val="24"/>
          <w:lang w:eastAsia="ja-JP"/>
        </w:rPr>
        <w:t>8.</w:t>
      </w:r>
      <w:r w:rsidR="00034B15">
        <w:rPr>
          <w:rFonts w:cs="Arial"/>
          <w:b/>
          <w:bCs/>
          <w:sz w:val="24"/>
          <w:szCs w:val="24"/>
          <w:lang w:eastAsia="ja-JP"/>
        </w:rPr>
        <w:t>17</w:t>
      </w:r>
      <w:r w:rsidR="002F4C92">
        <w:rPr>
          <w:rFonts w:cs="Arial"/>
          <w:b/>
          <w:bCs/>
          <w:sz w:val="24"/>
          <w:szCs w:val="24"/>
          <w:lang w:eastAsia="ja-JP"/>
        </w:rPr>
        <w:t>.2.2</w:t>
      </w:r>
    </w:p>
    <w:p w14:paraId="69506A45" w14:textId="77777777" w:rsidR="00AA1181" w:rsidRPr="00904CC3" w:rsidRDefault="00AA1181" w:rsidP="00034B15">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25B87C10" w:rsidR="00AA1181" w:rsidRPr="00904CC3" w:rsidRDefault="00AA1181" w:rsidP="00034B15">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0C4259">
        <w:rPr>
          <w:rFonts w:ascii="Arial" w:hAnsi="Arial" w:cs="Arial"/>
          <w:b/>
          <w:bCs/>
          <w:sz w:val="24"/>
        </w:rPr>
        <w:t>Additional scenarios</w:t>
      </w:r>
      <w:r w:rsidR="002F4C92">
        <w:rPr>
          <w:rFonts w:ascii="Arial" w:hAnsi="Arial" w:cs="Arial"/>
          <w:b/>
          <w:bCs/>
          <w:sz w:val="24"/>
        </w:rPr>
        <w:t xml:space="preserve"> for MUSIM operation </w:t>
      </w:r>
      <w:r w:rsidR="000C4259">
        <w:rPr>
          <w:rFonts w:ascii="Arial" w:hAnsi="Arial" w:cs="Arial"/>
          <w:b/>
          <w:bCs/>
          <w:sz w:val="24"/>
        </w:rPr>
        <w:t>for</w:t>
      </w:r>
      <w:r w:rsidR="002F4C92">
        <w:rPr>
          <w:rFonts w:ascii="Arial" w:hAnsi="Arial" w:cs="Arial"/>
          <w:b/>
          <w:bCs/>
          <w:sz w:val="24"/>
        </w:rPr>
        <w:t xml:space="preserve"> Dual TX/RX UE</w:t>
      </w:r>
    </w:p>
    <w:p w14:paraId="0ABF01D3" w14:textId="250F7B72" w:rsidR="00AA1181" w:rsidRPr="00904CC3" w:rsidRDefault="00AA1181">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034B15">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034B15">
      <w:pPr>
        <w:pStyle w:val="Heading1"/>
        <w:jc w:val="both"/>
      </w:pPr>
      <w:r w:rsidRPr="006E13D1">
        <w:t>1</w:t>
      </w:r>
      <w:r w:rsidRPr="006E13D1">
        <w:tab/>
      </w:r>
      <w:r>
        <w:t>Introduction</w:t>
      </w:r>
    </w:p>
    <w:p w14:paraId="620C4C3A" w14:textId="77777777" w:rsidR="002F4C92" w:rsidRDefault="002F4C92">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t>RAN2 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034B15">
            <w:pPr>
              <w:jc w:val="both"/>
              <w:rPr>
                <w:bCs/>
              </w:rPr>
            </w:pPr>
            <w:r w:rsidRPr="00EE7623">
              <w:rPr>
                <w:bCs/>
                <w:lang w:val="en-US"/>
              </w:rPr>
              <w:t xml:space="preserve">1. </w:t>
            </w:r>
            <w:r w:rsidRPr="00DA2A7D">
              <w:rPr>
                <w:bCs/>
              </w:rPr>
              <w:t>Enhancements for MUSIM procedures to operate in RRC_CONNECTED state simultaneously in NW A and NW B. [</w:t>
            </w:r>
            <w:r w:rsidRPr="00D739B3">
              <w:rPr>
                <w:b/>
              </w:rPr>
              <w:t>RAN2</w:t>
            </w:r>
            <w:r w:rsidRPr="00DA2A7D">
              <w:rPr>
                <w:bCs/>
              </w:rPr>
              <w:t>, RAN3, RAN4].</w:t>
            </w:r>
          </w:p>
          <w:p w14:paraId="6AAF6E61" w14:textId="77777777" w:rsidR="002F4C92" w:rsidRDefault="002F4C92" w:rsidP="00034B15">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034B15">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034B15">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034B15">
            <w:pPr>
              <w:jc w:val="both"/>
              <w:rPr>
                <w:bCs/>
              </w:rPr>
            </w:pPr>
          </w:p>
          <w:p w14:paraId="78EA8A80" w14:textId="77777777" w:rsidR="002F4C92" w:rsidRPr="00DE541A" w:rsidRDefault="002F4C92" w:rsidP="00034B15">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49282CFC" w14:textId="73387464" w:rsidR="002F4C92" w:rsidRDefault="002F4C92" w:rsidP="00034B15">
      <w:pPr>
        <w:spacing w:after="0"/>
        <w:jc w:val="both"/>
        <w:rPr>
          <w:bCs/>
        </w:rPr>
      </w:pPr>
    </w:p>
    <w:p w14:paraId="14DEDDFA" w14:textId="0D7EE109" w:rsidR="00D00B44" w:rsidRPr="00D00B44" w:rsidRDefault="00D6337C" w:rsidP="00034B15">
      <w:pPr>
        <w:spacing w:after="0"/>
        <w:jc w:val="both"/>
        <w:rPr>
          <w:color w:val="833C0B" w:themeColor="accent2" w:themeShade="80"/>
          <w:lang w:val="en-IN"/>
        </w:rPr>
      </w:pPr>
      <w:r>
        <w:rPr>
          <w:bCs/>
        </w:rPr>
        <w:t xml:space="preserve">In this discussion paper we </w:t>
      </w:r>
      <w:r w:rsidR="00814233">
        <w:rPr>
          <w:bCs/>
        </w:rPr>
        <w:t>analyse</w:t>
      </w:r>
      <w:r>
        <w:rPr>
          <w:bCs/>
        </w:rPr>
        <w:t xml:space="preserve"> additional scenarios that will require some changes in the signalling procedure related to Dual TX/RX UE.</w:t>
      </w:r>
    </w:p>
    <w:p w14:paraId="30379324" w14:textId="5346A425" w:rsidR="00A64124" w:rsidRDefault="009339CB" w:rsidP="00034B15">
      <w:pPr>
        <w:pStyle w:val="Heading1"/>
        <w:jc w:val="both"/>
      </w:pPr>
      <w:r w:rsidRPr="006E13D1">
        <w:t>2</w:t>
      </w:r>
      <w:r w:rsidRPr="006E13D1">
        <w:tab/>
      </w:r>
      <w:r w:rsidR="000C4259">
        <w:t xml:space="preserve">Enhancements to Gap configurations for Dual TX/RX MUSIM </w:t>
      </w:r>
    </w:p>
    <w:p w14:paraId="42E88E3D" w14:textId="28E020FB" w:rsidR="006E2D9A" w:rsidRDefault="006E2D9A">
      <w:pPr>
        <w:spacing w:line="259" w:lineRule="auto"/>
        <w:jc w:val="both"/>
      </w:pPr>
      <w:r>
        <w:t>In addition to reducing the capability related to CA and DC for the MUSIM operation of Dual TX/RX UE, it is important to consider some additional scenarios for Dual TX/RX that will be beneficial for the better performance of UE in both NTWKs. In this we section we discuss on these additional scenarios that are also important to consider after finalising the basic solution related to the primary scenarios.</w:t>
      </w:r>
    </w:p>
    <w:p w14:paraId="395DF561" w14:textId="1BB20D04" w:rsidR="006E2D9A" w:rsidRDefault="006E2D9A" w:rsidP="00034B15">
      <w:pPr>
        <w:pStyle w:val="Heading2"/>
      </w:pPr>
      <w:r>
        <w:rPr>
          <w:rStyle w:val="Heading3Char"/>
        </w:rPr>
        <w:t xml:space="preserve">2.1 </w:t>
      </w:r>
      <w:r w:rsidRPr="00034B15">
        <w:rPr>
          <w:rStyle w:val="Heading3Char"/>
        </w:rPr>
        <w:t>CG-specific MUSIM Gap configuration for Dual TX/RX UE</w:t>
      </w:r>
    </w:p>
    <w:p w14:paraId="77E09865" w14:textId="11DC5A15" w:rsidR="00A64124" w:rsidRDefault="00A64124" w:rsidP="00034B15">
      <w:pPr>
        <w:spacing w:line="259" w:lineRule="auto"/>
        <w:jc w:val="both"/>
      </w:pPr>
      <w:r>
        <w:t xml:space="preserve">In Rel-17, the MUSIM gaps </w:t>
      </w:r>
      <w:r w:rsidR="00CB5605">
        <w:t>are</w:t>
      </w:r>
      <w:r>
        <w:t xml:space="preserve"> common to both cell groups of dual connectivity and it is configured only via MCG. This is not optimum for dual connectivity operation where both CGs should avoid scheduling during the gaps. For Dual TX/RX capable UE</w:t>
      </w:r>
      <w:r w:rsidR="00B73A6B">
        <w:t>,</w:t>
      </w:r>
      <w:r>
        <w:t xml:space="preserve"> operating with Dual connectivity at </w:t>
      </w:r>
      <w:r w:rsidR="00814233">
        <w:t>NW</w:t>
      </w:r>
      <w:r>
        <w:t>-A</w:t>
      </w:r>
      <w:r w:rsidR="00217427">
        <w:t>,</w:t>
      </w:r>
      <w:r>
        <w:t xml:space="preserve"> gaps</w:t>
      </w:r>
      <w:r w:rsidR="00B73A6B">
        <w:t xml:space="preserve"> for idle mode operations at NW-B</w:t>
      </w:r>
      <w:r>
        <w:t xml:space="preserve"> are needed in only one of the receivers. So the MUSIM gap preference signaling procedure of Rel-17 </w:t>
      </w:r>
      <w:r w:rsidR="000C4259">
        <w:t>can be extended to allow CG specific UAI for UE capable of Dual TX/RX.</w:t>
      </w:r>
    </w:p>
    <w:p w14:paraId="57F16E98" w14:textId="4D78A315" w:rsidR="000C4259" w:rsidRDefault="000C4259">
      <w:pPr>
        <w:spacing w:line="259" w:lineRule="auto"/>
        <w:jc w:val="both"/>
        <w:rPr>
          <w:b/>
          <w:bCs/>
        </w:rPr>
      </w:pPr>
      <w:r>
        <w:rPr>
          <w:b/>
          <w:bCs/>
        </w:rPr>
        <w:t>Proposal</w:t>
      </w:r>
      <w:r w:rsidRPr="00DF04FC">
        <w:rPr>
          <w:b/>
          <w:bCs/>
        </w:rPr>
        <w:t xml:space="preserve"> 1: </w:t>
      </w:r>
      <w:r>
        <w:rPr>
          <w:b/>
          <w:bCs/>
        </w:rPr>
        <w:t>Cell-Group specific Gap preference and configuration are allowed for Dual TX/RX UE in Rel-18</w:t>
      </w:r>
      <w:r w:rsidRPr="00DF04FC">
        <w:rPr>
          <w:b/>
          <w:bCs/>
        </w:rPr>
        <w:t>.</w:t>
      </w:r>
    </w:p>
    <w:p w14:paraId="0A4F12C1" w14:textId="788CE0D1" w:rsidR="006E2D9A" w:rsidRPr="00034B15" w:rsidRDefault="006E2D9A" w:rsidP="006E2D9A">
      <w:pPr>
        <w:pStyle w:val="Heading2"/>
        <w:rPr>
          <w:rStyle w:val="Heading3Char"/>
        </w:rPr>
      </w:pPr>
      <w:r w:rsidRPr="00034B15">
        <w:rPr>
          <w:rStyle w:val="Heading3Char"/>
        </w:rPr>
        <w:t>2.2 Carrier Specific Aperiodic gap for Dual TX/RX UE</w:t>
      </w:r>
    </w:p>
    <w:p w14:paraId="6A658577" w14:textId="47D53F97" w:rsidR="0E075169" w:rsidRDefault="00D6337C" w:rsidP="00034B15">
      <w:pPr>
        <w:spacing w:line="259" w:lineRule="auto"/>
        <w:jc w:val="both"/>
      </w:pPr>
      <w:r>
        <w:t xml:space="preserve">In Rel-17, for any access attempt for data transmission either </w:t>
      </w:r>
      <w:r w:rsidR="00A64124">
        <w:t xml:space="preserve">the </w:t>
      </w:r>
      <w:r>
        <w:t xml:space="preserve">RRC connection setup at </w:t>
      </w:r>
      <w:r w:rsidR="00814233">
        <w:t>NW</w:t>
      </w:r>
      <w:r>
        <w:t xml:space="preserve">-B </w:t>
      </w:r>
      <w:r w:rsidR="00A64124">
        <w:t xml:space="preserve">or </w:t>
      </w:r>
      <w:r>
        <w:t xml:space="preserve">the RRC connection at </w:t>
      </w:r>
      <w:r w:rsidR="00814233">
        <w:t>NW</w:t>
      </w:r>
      <w:r>
        <w:t xml:space="preserve">-A </w:t>
      </w:r>
      <w:r w:rsidR="00A64124">
        <w:t>has</w:t>
      </w:r>
      <w:r>
        <w:t xml:space="preserve"> to be released via MUSIM leave assistance information. After completion of the activity at </w:t>
      </w:r>
      <w:r w:rsidR="00814233">
        <w:t>NW</w:t>
      </w:r>
      <w:r>
        <w:t xml:space="preserve">-B, the UE should </w:t>
      </w:r>
      <w:r w:rsidR="00A64124">
        <w:t>set up</w:t>
      </w:r>
      <w:r>
        <w:t xml:space="preserve"> </w:t>
      </w:r>
      <w:r w:rsidR="00A64124">
        <w:t xml:space="preserve">an </w:t>
      </w:r>
      <w:r>
        <w:t xml:space="preserve">RRC connection or resume the connection at </w:t>
      </w:r>
      <w:r w:rsidR="00814233">
        <w:t>NW</w:t>
      </w:r>
      <w:r>
        <w:t xml:space="preserve">-A depending on the state at the release of RRC connection.  For RRC connection that </w:t>
      </w:r>
      <w:r w:rsidR="00A64124">
        <w:t>exists</w:t>
      </w:r>
      <w:r>
        <w:t xml:space="preserve"> for short time</w:t>
      </w:r>
      <w:r w:rsidR="00814233">
        <w:t>,</w:t>
      </w:r>
      <w:r>
        <w:t xml:space="preserve"> such as NAS </w:t>
      </w:r>
      <w:r w:rsidR="00A64124">
        <w:t>signaling</w:t>
      </w:r>
      <w:r>
        <w:t xml:space="preserve"> procedure</w:t>
      </w:r>
      <w:r w:rsidR="001F2D8F">
        <w:t>,</w:t>
      </w:r>
      <w:r>
        <w:t xml:space="preserve"> RNA update or small data </w:t>
      </w:r>
      <w:r>
        <w:lastRenderedPageBreak/>
        <w:t>transmission</w:t>
      </w:r>
      <w:r w:rsidR="001F2D8F">
        <w:t>,</w:t>
      </w:r>
      <w:r>
        <w:t xml:space="preserve"> the </w:t>
      </w:r>
      <w:r w:rsidR="00A64124">
        <w:t>signaling</w:t>
      </w:r>
      <w:r>
        <w:t xml:space="preserve"> procedure at </w:t>
      </w:r>
      <w:r w:rsidR="00814233">
        <w:t>NW</w:t>
      </w:r>
      <w:r>
        <w:t xml:space="preserve">-A is high and also the network </w:t>
      </w:r>
      <w:r w:rsidR="00A64124">
        <w:t>needs</w:t>
      </w:r>
      <w:r>
        <w:t xml:space="preserve"> to release and re-establish the resources leading to higher interruption for </w:t>
      </w:r>
      <w:r w:rsidR="00814233">
        <w:t>NW</w:t>
      </w:r>
      <w:r>
        <w:t xml:space="preserve">-A performance. The aperiodic gaps introduced in Rel-17 is too short to complete such </w:t>
      </w:r>
      <w:r w:rsidR="00A64124">
        <w:t xml:space="preserve">a </w:t>
      </w:r>
      <w:r>
        <w:t xml:space="preserve">short </w:t>
      </w:r>
      <w:r w:rsidR="00A64124">
        <w:t>signaling</w:t>
      </w:r>
      <w:r>
        <w:t xml:space="preserve"> procedure. </w:t>
      </w:r>
    </w:p>
    <w:p w14:paraId="010A83B2" w14:textId="11DBEA0E" w:rsidR="00DF04FC" w:rsidRDefault="00DF04FC" w:rsidP="00034B15">
      <w:pPr>
        <w:spacing w:line="259" w:lineRule="auto"/>
        <w:jc w:val="both"/>
        <w:rPr>
          <w:b/>
          <w:bCs/>
        </w:rPr>
      </w:pPr>
      <w:r w:rsidRPr="00DF04FC">
        <w:rPr>
          <w:b/>
          <w:bCs/>
        </w:rPr>
        <w:t xml:space="preserve">Observation 1: For short RRC connection or SDT at </w:t>
      </w:r>
      <w:r w:rsidR="00814233">
        <w:rPr>
          <w:b/>
          <w:bCs/>
        </w:rPr>
        <w:t>NW</w:t>
      </w:r>
      <w:r w:rsidRPr="00DF04FC">
        <w:rPr>
          <w:b/>
          <w:bCs/>
        </w:rPr>
        <w:t xml:space="preserve">-B, </w:t>
      </w:r>
      <w:r w:rsidR="00A64124">
        <w:rPr>
          <w:b/>
          <w:bCs/>
        </w:rPr>
        <w:t xml:space="preserve">the </w:t>
      </w:r>
      <w:r w:rsidRPr="00DF04FC">
        <w:rPr>
          <w:b/>
          <w:bCs/>
        </w:rPr>
        <w:t xml:space="preserve">Rel-17 MUSIM switching mechanism is not optimised for </w:t>
      </w:r>
      <w:r w:rsidR="00A64124">
        <w:rPr>
          <w:b/>
          <w:bCs/>
        </w:rPr>
        <w:t>signaling</w:t>
      </w:r>
      <w:r w:rsidRPr="00DF04FC">
        <w:rPr>
          <w:b/>
          <w:bCs/>
        </w:rPr>
        <w:t xml:space="preserve"> overhead and data interruption performance at </w:t>
      </w:r>
      <w:r w:rsidR="001F2D8F" w:rsidRPr="00DF04FC">
        <w:rPr>
          <w:b/>
          <w:bCs/>
        </w:rPr>
        <w:t>N</w:t>
      </w:r>
      <w:r w:rsidR="001F2D8F">
        <w:rPr>
          <w:b/>
          <w:bCs/>
        </w:rPr>
        <w:t>W</w:t>
      </w:r>
      <w:r w:rsidRPr="00DF04FC">
        <w:rPr>
          <w:b/>
          <w:bCs/>
        </w:rPr>
        <w:t>-A.</w:t>
      </w:r>
    </w:p>
    <w:p w14:paraId="2842DAF9" w14:textId="33EAEDC2" w:rsidR="00DF04FC" w:rsidRDefault="00DF04FC" w:rsidP="00034B15">
      <w:pPr>
        <w:spacing w:line="259" w:lineRule="auto"/>
        <w:jc w:val="both"/>
      </w:pPr>
      <w:r>
        <w:t xml:space="preserve">One of the </w:t>
      </w:r>
      <w:r w:rsidR="00A64124">
        <w:t>objectives</w:t>
      </w:r>
      <w:r>
        <w:t xml:space="preserve"> of Rel-18 WID is to define </w:t>
      </w:r>
      <w:r w:rsidR="00A64124">
        <w:t xml:space="preserve">a </w:t>
      </w:r>
      <w:r>
        <w:t xml:space="preserve">switching procedure to release secondary cells or secondary cell groups at </w:t>
      </w:r>
      <w:r w:rsidR="00814233">
        <w:t>NW</w:t>
      </w:r>
      <w:r>
        <w:t xml:space="preserve">-A for starting RRC connection in </w:t>
      </w:r>
      <w:r w:rsidR="00814233">
        <w:t>NW</w:t>
      </w:r>
      <w:r>
        <w:t xml:space="preserve">-B. If the activity at </w:t>
      </w:r>
      <w:r w:rsidR="00814233">
        <w:t>NW</w:t>
      </w:r>
      <w:r>
        <w:t xml:space="preserve">-B is very short as described above, there will be </w:t>
      </w:r>
      <w:r w:rsidR="00A64124">
        <w:t xml:space="preserve">a </w:t>
      </w:r>
      <w:r>
        <w:t xml:space="preserve">need to have two RRC procedures to release secondary cells and restore or add them back to the connection.  This also leads to </w:t>
      </w:r>
      <w:r w:rsidR="00064B21">
        <w:t xml:space="preserve">a </w:t>
      </w:r>
      <w:r>
        <w:t xml:space="preserve">longer time at </w:t>
      </w:r>
      <w:r w:rsidR="00814233">
        <w:t>NW</w:t>
      </w:r>
      <w:r>
        <w:t xml:space="preserve">-A to resume back to its original resource situation prior to restriction due to multiple procedures involved. </w:t>
      </w:r>
    </w:p>
    <w:p w14:paraId="0BA0A56C" w14:textId="78A18869" w:rsidR="00DF04FC" w:rsidRDefault="00DF04FC" w:rsidP="00034B15">
      <w:pPr>
        <w:spacing w:line="259" w:lineRule="auto"/>
        <w:jc w:val="both"/>
      </w:pPr>
      <w:r w:rsidRPr="00DF04FC">
        <w:rPr>
          <w:b/>
          <w:bCs/>
        </w:rPr>
        <w:t xml:space="preserve">Observation </w:t>
      </w:r>
      <w:r>
        <w:rPr>
          <w:b/>
          <w:bCs/>
        </w:rPr>
        <w:t>2</w:t>
      </w:r>
      <w:r w:rsidRPr="00DF04FC">
        <w:rPr>
          <w:b/>
          <w:bCs/>
        </w:rPr>
        <w:t xml:space="preserve">: </w:t>
      </w:r>
      <w:r>
        <w:rPr>
          <w:b/>
          <w:bCs/>
        </w:rPr>
        <w:t xml:space="preserve">Release of secondary cells /cell-groups at </w:t>
      </w:r>
      <w:r w:rsidR="00814233">
        <w:rPr>
          <w:b/>
          <w:bCs/>
        </w:rPr>
        <w:t>NW</w:t>
      </w:r>
      <w:r>
        <w:rPr>
          <w:b/>
          <w:bCs/>
        </w:rPr>
        <w:t xml:space="preserve">-A and adding them back via RRC procedure for short RRC connection at </w:t>
      </w:r>
      <w:r w:rsidR="00814233">
        <w:rPr>
          <w:b/>
          <w:bCs/>
        </w:rPr>
        <w:t>NW</w:t>
      </w:r>
      <w:r>
        <w:rPr>
          <w:b/>
          <w:bCs/>
        </w:rPr>
        <w:t xml:space="preserve">-B </w:t>
      </w:r>
      <w:r w:rsidR="00A64124">
        <w:rPr>
          <w:b/>
          <w:bCs/>
        </w:rPr>
        <w:t>will result</w:t>
      </w:r>
      <w:r>
        <w:rPr>
          <w:b/>
          <w:bCs/>
        </w:rPr>
        <w:t xml:space="preserve"> in signaling overhead and longer interruption time than the actual duration of </w:t>
      </w:r>
      <w:r w:rsidR="00814233">
        <w:rPr>
          <w:b/>
          <w:bCs/>
        </w:rPr>
        <w:t>NW</w:t>
      </w:r>
      <w:r>
        <w:rPr>
          <w:b/>
          <w:bCs/>
        </w:rPr>
        <w:t>-B activity</w:t>
      </w:r>
      <w:r w:rsidRPr="00DF04FC">
        <w:rPr>
          <w:b/>
          <w:bCs/>
        </w:rPr>
        <w:t>.</w:t>
      </w:r>
    </w:p>
    <w:p w14:paraId="7AB86DD6" w14:textId="16C6F581" w:rsidR="00DF04FC" w:rsidRDefault="00DF04FC" w:rsidP="00034B15">
      <w:pPr>
        <w:spacing w:line="259" w:lineRule="auto"/>
        <w:jc w:val="both"/>
      </w:pPr>
      <w:r>
        <w:t xml:space="preserve">For this scenario, new aperiodic gap specific to the secondary cell where the MUSIM UE wants the </w:t>
      </w:r>
      <w:r w:rsidR="00814233">
        <w:t>NW</w:t>
      </w:r>
      <w:r>
        <w:t xml:space="preserve">-A to suspend its activity can be introduced in UAI.  This aperiodic gap for capability sharing is different from the aperiodic gap in Rel-17 where the receiver is switched between </w:t>
      </w:r>
      <w:r w:rsidR="00814233">
        <w:t>NW</w:t>
      </w:r>
      <w:r>
        <w:t xml:space="preserve">-A and </w:t>
      </w:r>
      <w:r w:rsidR="00814233">
        <w:t>NW</w:t>
      </w:r>
      <w:r>
        <w:t xml:space="preserve">-B. </w:t>
      </w:r>
      <w:r w:rsidR="00A64124">
        <w:t>Moreover,</w:t>
      </w:r>
      <w:r>
        <w:t xml:space="preserve"> during this Rel-18 aperiodic gap, UE can operate </w:t>
      </w:r>
      <w:r w:rsidR="00A64124">
        <w:t>simultaneously</w:t>
      </w:r>
      <w:r>
        <w:t xml:space="preserve"> </w:t>
      </w:r>
      <w:r w:rsidR="00A64124">
        <w:t xml:space="preserve">with </w:t>
      </w:r>
      <w:r w:rsidR="00814233">
        <w:t>NW</w:t>
      </w:r>
      <w:r w:rsidR="00A64124">
        <w:t xml:space="preserve">-A and </w:t>
      </w:r>
      <w:r w:rsidR="00814233">
        <w:t>NW</w:t>
      </w:r>
      <w:r w:rsidR="00A64124">
        <w:t xml:space="preserve">-B using </w:t>
      </w:r>
      <w:r w:rsidR="00064B21">
        <w:t xml:space="preserve">a </w:t>
      </w:r>
      <w:r w:rsidR="00A64124">
        <w:t xml:space="preserve">separate receiver. Only the number of secondary cells is reduced in </w:t>
      </w:r>
      <w:r w:rsidR="00814233">
        <w:t>NW</w:t>
      </w:r>
      <w:r w:rsidR="00A64124">
        <w:t xml:space="preserve">-A during this gap. </w:t>
      </w:r>
    </w:p>
    <w:p w14:paraId="6327A5E6" w14:textId="31539F34" w:rsidR="009339CB" w:rsidRDefault="00A64124">
      <w:pPr>
        <w:spacing w:line="259" w:lineRule="auto"/>
        <w:jc w:val="both"/>
        <w:rPr>
          <w:b/>
          <w:bCs/>
        </w:rPr>
      </w:pPr>
      <w:r>
        <w:rPr>
          <w:b/>
          <w:bCs/>
        </w:rPr>
        <w:t xml:space="preserve">Proposal </w:t>
      </w:r>
      <w:r w:rsidR="000C4259">
        <w:rPr>
          <w:b/>
          <w:bCs/>
        </w:rPr>
        <w:t>2</w:t>
      </w:r>
      <w:r>
        <w:rPr>
          <w:b/>
          <w:bCs/>
        </w:rPr>
        <w:t>:</w:t>
      </w:r>
      <w:r w:rsidR="000C4259">
        <w:rPr>
          <w:b/>
          <w:bCs/>
        </w:rPr>
        <w:t xml:space="preserve"> </w:t>
      </w:r>
      <w:r>
        <w:rPr>
          <w:b/>
          <w:bCs/>
        </w:rPr>
        <w:t xml:space="preserve">RAN2 to consider defining </w:t>
      </w:r>
      <w:r w:rsidR="00064B21">
        <w:rPr>
          <w:b/>
          <w:bCs/>
        </w:rPr>
        <w:t xml:space="preserve">an </w:t>
      </w:r>
      <w:r>
        <w:rPr>
          <w:b/>
          <w:bCs/>
        </w:rPr>
        <w:t>aperiodic gap for ‘suspension of secondary-cell /secondary cell group’ for short activity (</w:t>
      </w:r>
      <w:proofErr w:type="spellStart"/>
      <w:r w:rsidR="001F2D8F">
        <w:rPr>
          <w:b/>
          <w:bCs/>
        </w:rPr>
        <w:t>e.g</w:t>
      </w:r>
      <w:proofErr w:type="spellEnd"/>
      <w:r>
        <w:rPr>
          <w:b/>
          <w:bCs/>
        </w:rPr>
        <w:t xml:space="preserve"> short </w:t>
      </w:r>
      <w:r w:rsidR="00064B21">
        <w:rPr>
          <w:b/>
          <w:bCs/>
        </w:rPr>
        <w:t>signaling</w:t>
      </w:r>
      <w:r>
        <w:rPr>
          <w:b/>
          <w:bCs/>
        </w:rPr>
        <w:t>,</w:t>
      </w:r>
      <w:r w:rsidR="001F2D8F">
        <w:rPr>
          <w:b/>
          <w:bCs/>
        </w:rPr>
        <w:t xml:space="preserve"> </w:t>
      </w:r>
      <w:r>
        <w:rPr>
          <w:b/>
          <w:bCs/>
        </w:rPr>
        <w:t>SDT) at NW-B whose maximum duration is known to UE.</w:t>
      </w:r>
    </w:p>
    <w:p w14:paraId="5CCBB614" w14:textId="110724E7" w:rsidR="006E2D9A" w:rsidRPr="006E13D1" w:rsidRDefault="006E2D9A" w:rsidP="00034B15">
      <w:pPr>
        <w:pStyle w:val="Heading3"/>
      </w:pPr>
      <w:r>
        <w:t xml:space="preserve">2.3 Sharing of ‘all-CC’ capability across RRC connections </w:t>
      </w:r>
    </w:p>
    <w:p w14:paraId="7FB75FB2" w14:textId="77777777" w:rsidR="009B254B" w:rsidRDefault="009B254B" w:rsidP="009B254B">
      <w:pPr>
        <w:jc w:val="both"/>
        <w:rPr>
          <w:lang w:eastAsia="en-IN"/>
        </w:rPr>
      </w:pPr>
      <w:bookmarkStart w:id="0" w:name="_Hlk115385997"/>
      <w:r>
        <w:t>Within UE capability some of the capability parameters are marked as ‘</w:t>
      </w:r>
      <w:proofErr w:type="spellStart"/>
      <w:r>
        <w:t>allCC</w:t>
      </w:r>
      <w:proofErr w:type="spellEnd"/>
      <w:r>
        <w:t xml:space="preserve">’. These capabilities are shared across all the component carriers configured within the network. One of the capability parameter marked as ‘all-CC’ is the number of CSI resources which UE can monitor across component carriers.  The </w:t>
      </w:r>
      <w:proofErr w:type="spellStart"/>
      <w:r>
        <w:t>gNB</w:t>
      </w:r>
      <w:proofErr w:type="spellEnd"/>
      <w:r>
        <w:t xml:space="preserve"> configures the CSI-RS resources </w:t>
      </w:r>
      <w:r w:rsidRPr="009B254B">
        <w:t>and CSI reporting resources</w:t>
      </w:r>
      <w:r>
        <w:t xml:space="preserve"> across component carriers placed in such a way that UE capability is not exceeded.  But when the total number of component carriers are shared across RRC connections of two USIM, the UE may need to divide this capability also statically between MUSIM. But this will severely restrict the operation in either of the network for the usage of CSI-RS configurations. </w:t>
      </w:r>
    </w:p>
    <w:p w14:paraId="38DF247A" w14:textId="77777777" w:rsidR="009B254B" w:rsidRDefault="009B254B" w:rsidP="009B254B">
      <w:pPr>
        <w:spacing w:line="252" w:lineRule="auto"/>
        <w:jc w:val="both"/>
        <w:rPr>
          <w:rFonts w:ascii="Calibri" w:hAnsi="Calibri" w:cs="Calibri"/>
          <w:sz w:val="22"/>
          <w:szCs w:val="22"/>
        </w:rPr>
      </w:pPr>
      <w:r>
        <w:rPr>
          <w:b/>
          <w:bCs/>
        </w:rPr>
        <w:t>Observation  1: Static splitting of the CSI-RS monitoring capability correspond to ‘all-CC’ will result in restricted operation for CSI-RS monitoring in both networks.</w:t>
      </w:r>
    </w:p>
    <w:p w14:paraId="63873D0D" w14:textId="77777777" w:rsidR="009B254B" w:rsidRDefault="009B254B" w:rsidP="009B254B">
      <w:pPr>
        <w:jc w:val="both"/>
      </w:pPr>
      <w:r>
        <w:t>For the above problem, if the UE can dynamically share the CSI monitoring capability across RRC connections and indicate only when there is a problem for CSI monitoring due to the RRC configuration, it is possible to share this capability in flexible manner across two USIM.</w:t>
      </w:r>
    </w:p>
    <w:p w14:paraId="563E08AB" w14:textId="77777777" w:rsidR="009B254B" w:rsidRDefault="009B254B" w:rsidP="009B254B">
      <w:pPr>
        <w:jc w:val="both"/>
        <w:rPr>
          <w:b/>
          <w:bCs/>
        </w:rPr>
      </w:pPr>
      <w:r>
        <w:rPr>
          <w:b/>
          <w:bCs/>
        </w:rPr>
        <w:t>Proposal 1: RAN2 to consider dynamically updating the status of CSI resource availability to NTWK-A depending on the status of the overall usage of the resources across USIMs. FFS UAI or other means to indicate the resource situation.</w:t>
      </w:r>
    </w:p>
    <w:bookmarkEnd w:id="0"/>
    <w:p w14:paraId="4D191B7A" w14:textId="006FF6D1" w:rsidR="0BE70561" w:rsidRDefault="0BE70561" w:rsidP="00034B15">
      <w:pPr>
        <w:spacing w:line="259" w:lineRule="auto"/>
        <w:jc w:val="both"/>
      </w:pPr>
    </w:p>
    <w:p w14:paraId="69B7B8E6" w14:textId="277E040D" w:rsidR="009339CB" w:rsidRPr="006E13D1" w:rsidRDefault="008F2100" w:rsidP="00034B15">
      <w:pPr>
        <w:pStyle w:val="Heading1"/>
        <w:jc w:val="both"/>
      </w:pPr>
      <w:r>
        <w:t>3</w:t>
      </w:r>
      <w:r w:rsidR="009339CB" w:rsidRPr="006E13D1">
        <w:tab/>
      </w:r>
      <w:r w:rsidR="009339CB">
        <w:t>Conclusion</w:t>
      </w:r>
    </w:p>
    <w:p w14:paraId="0A757210" w14:textId="58DA1B1C" w:rsidR="004257B3" w:rsidRDefault="004257B3">
      <w:pPr>
        <w:jc w:val="both"/>
        <w:rPr>
          <w:bCs/>
        </w:rPr>
      </w:pPr>
      <w:r w:rsidRPr="004257B3">
        <w:rPr>
          <w:bCs/>
        </w:rPr>
        <w:t xml:space="preserve">In this </w:t>
      </w:r>
      <w:r w:rsidR="000C4259">
        <w:rPr>
          <w:bCs/>
        </w:rPr>
        <w:t xml:space="preserve">we analyse the enhancements to MUSIM gap preference and gap configurations for Dual TX/RX UE and make the following </w:t>
      </w:r>
      <w:r w:rsidR="006E2D9A">
        <w:rPr>
          <w:bCs/>
        </w:rPr>
        <w:t>observations and proposals.</w:t>
      </w:r>
    </w:p>
    <w:p w14:paraId="47C5BBE0" w14:textId="77777777" w:rsidR="006E2D9A" w:rsidRPr="004257B3" w:rsidRDefault="006E2D9A" w:rsidP="00034B15">
      <w:pPr>
        <w:jc w:val="both"/>
        <w:rPr>
          <w:bCs/>
        </w:rPr>
      </w:pPr>
    </w:p>
    <w:p w14:paraId="2AC85AAC" w14:textId="07C552BA" w:rsidR="006E2D9A" w:rsidRDefault="006E2D9A" w:rsidP="006E2D9A">
      <w:pPr>
        <w:spacing w:line="259" w:lineRule="auto"/>
        <w:jc w:val="both"/>
        <w:rPr>
          <w:b/>
          <w:bCs/>
        </w:rPr>
      </w:pPr>
      <w:r>
        <w:rPr>
          <w:b/>
          <w:bCs/>
        </w:rPr>
        <w:t>Proposal</w:t>
      </w:r>
      <w:r w:rsidRPr="00DF04FC">
        <w:rPr>
          <w:b/>
          <w:bCs/>
        </w:rPr>
        <w:t xml:space="preserve"> 1: </w:t>
      </w:r>
      <w:r>
        <w:rPr>
          <w:b/>
          <w:bCs/>
        </w:rPr>
        <w:t>Cell-Group specific Gap preference and configuration are allowed for Dual TX/RX UE in Rel-18</w:t>
      </w:r>
      <w:r w:rsidRPr="00DF04FC">
        <w:rPr>
          <w:b/>
          <w:bCs/>
        </w:rPr>
        <w:t>.</w:t>
      </w:r>
    </w:p>
    <w:p w14:paraId="61C21ED5" w14:textId="23D18780" w:rsidR="006E2D9A" w:rsidRDefault="006E2D9A" w:rsidP="006E2D9A">
      <w:pPr>
        <w:spacing w:line="259" w:lineRule="auto"/>
        <w:jc w:val="both"/>
      </w:pPr>
      <w:r w:rsidRPr="00034B15">
        <w:t>Observation 1: For short RRC connection or SDT at NW-B, the Rel-17 MUSIM switching mechanism is not optimised for signaling overhead and data interruption performance at NW-A.</w:t>
      </w:r>
    </w:p>
    <w:p w14:paraId="3847F85E" w14:textId="3C0FF0D6" w:rsidR="006E2D9A" w:rsidRPr="00034B15" w:rsidRDefault="006E2D9A" w:rsidP="006E2D9A">
      <w:pPr>
        <w:spacing w:line="259" w:lineRule="auto"/>
        <w:jc w:val="both"/>
      </w:pPr>
      <w:r w:rsidRPr="00034B15">
        <w:lastRenderedPageBreak/>
        <w:t>Observation 2: Release of secondary cells /cell-groups at NW-A and adding them back via RRC procedure for short RRC connection at NW-B will result in signaling overhead and longer interruption time than the actual duration of NW-B activity.</w:t>
      </w:r>
    </w:p>
    <w:p w14:paraId="6958BDEA" w14:textId="2BDBCD4C" w:rsidR="006E2D9A" w:rsidRDefault="006E2D9A" w:rsidP="006E2D9A">
      <w:pPr>
        <w:spacing w:line="259" w:lineRule="auto"/>
        <w:jc w:val="both"/>
        <w:rPr>
          <w:b/>
          <w:bCs/>
        </w:rPr>
      </w:pPr>
      <w:r>
        <w:rPr>
          <w:b/>
          <w:bCs/>
        </w:rPr>
        <w:t>Proposal 2: RAN2 to consider defining aperiodic gap for ‘suspension of secondary-cell /secondary cell group’ for short activity (</w:t>
      </w:r>
      <w:proofErr w:type="spellStart"/>
      <w:r>
        <w:rPr>
          <w:b/>
          <w:bCs/>
        </w:rPr>
        <w:t>e.g</w:t>
      </w:r>
      <w:proofErr w:type="spellEnd"/>
      <w:r>
        <w:rPr>
          <w:b/>
          <w:bCs/>
        </w:rPr>
        <w:t xml:space="preserve"> short signalling, SDT) at NW-B</w:t>
      </w:r>
      <w:r w:rsidR="00345454">
        <w:rPr>
          <w:b/>
          <w:bCs/>
        </w:rPr>
        <w:t xml:space="preserve"> for Dual TX/RX UE</w:t>
      </w:r>
      <w:r>
        <w:rPr>
          <w:b/>
          <w:bCs/>
        </w:rPr>
        <w:t>.</w:t>
      </w:r>
    </w:p>
    <w:p w14:paraId="7643530B" w14:textId="6A1CEB47" w:rsidR="006E2D9A" w:rsidRPr="00034B15" w:rsidRDefault="006E2D9A" w:rsidP="006E2D9A">
      <w:pPr>
        <w:spacing w:line="259" w:lineRule="auto"/>
        <w:jc w:val="both"/>
      </w:pPr>
      <w:r w:rsidRPr="00034B15">
        <w:t xml:space="preserve">Observation 3: Static splitting of the CSI-RS monitoring capability </w:t>
      </w:r>
      <w:r>
        <w:t>which corresponds</w:t>
      </w:r>
      <w:r w:rsidR="00921BDD">
        <w:t xml:space="preserve"> </w:t>
      </w:r>
      <w:r w:rsidRPr="00034B15">
        <w:t xml:space="preserve">to ‘all-CC’ will </w:t>
      </w:r>
      <w:r w:rsidR="00921BDD">
        <w:t>lead to</w:t>
      </w:r>
      <w:r w:rsidRPr="00034B15">
        <w:t xml:space="preserve"> in restricted operation for CSI-RS monitoring in both </w:t>
      </w:r>
      <w:r w:rsidR="00921BDD">
        <w:t>RRC connections of MUSIM operation</w:t>
      </w:r>
      <w:r w:rsidRPr="00034B15">
        <w:t>.</w:t>
      </w:r>
    </w:p>
    <w:p w14:paraId="44957BFB" w14:textId="7CA0BB26" w:rsidR="006E2D9A" w:rsidRPr="00120A42" w:rsidRDefault="006E2D9A" w:rsidP="006E2D9A">
      <w:pPr>
        <w:jc w:val="both"/>
        <w:rPr>
          <w:b/>
          <w:bCs/>
        </w:rPr>
      </w:pPr>
      <w:r w:rsidRPr="00120A42">
        <w:rPr>
          <w:b/>
          <w:bCs/>
        </w:rPr>
        <w:t xml:space="preserve">Proposal </w:t>
      </w:r>
      <w:r>
        <w:rPr>
          <w:b/>
          <w:bCs/>
        </w:rPr>
        <w:t>3</w:t>
      </w:r>
      <w:r w:rsidRPr="00120A42">
        <w:rPr>
          <w:b/>
          <w:bCs/>
        </w:rPr>
        <w:t xml:space="preserve">: RAN2 to consider dynamically updating the status of CSI resource </w:t>
      </w:r>
      <w:r w:rsidR="00253C18">
        <w:rPr>
          <w:b/>
          <w:bCs/>
        </w:rPr>
        <w:t>monitoring capability</w:t>
      </w:r>
      <w:r w:rsidR="00253C18" w:rsidRPr="00120A42">
        <w:rPr>
          <w:b/>
          <w:bCs/>
        </w:rPr>
        <w:t xml:space="preserve"> </w:t>
      </w:r>
      <w:r w:rsidRPr="00120A42">
        <w:rPr>
          <w:b/>
          <w:bCs/>
        </w:rPr>
        <w:t>to NTWK-A depending on the status of the overall usage of the resources across USIMs. FFS UAI or other means to indicate the resource situation.</w:t>
      </w:r>
    </w:p>
    <w:p w14:paraId="259EEE34" w14:textId="77777777" w:rsidR="009339CB" w:rsidRPr="00CD4C7B" w:rsidRDefault="009339CB" w:rsidP="00034B15">
      <w:pPr>
        <w:jc w:val="both"/>
      </w:pPr>
    </w:p>
    <w:p w14:paraId="21A1BE37" w14:textId="77777777" w:rsidR="002F4C92" w:rsidRPr="006E13D1" w:rsidRDefault="002F4C92">
      <w:pPr>
        <w:pStyle w:val="Heading1"/>
        <w:jc w:val="both"/>
      </w:pPr>
      <w:r>
        <w:t>References</w:t>
      </w:r>
    </w:p>
    <w:p w14:paraId="35F222F4" w14:textId="47DC8DCB" w:rsidR="00080512" w:rsidRPr="00A209D6"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sectPr w:rsidR="0008051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852B0" w14:textId="77777777" w:rsidR="00262356" w:rsidRDefault="00262356">
      <w:r>
        <w:separator/>
      </w:r>
    </w:p>
  </w:endnote>
  <w:endnote w:type="continuationSeparator" w:id="0">
    <w:p w14:paraId="29E47251" w14:textId="77777777" w:rsidR="00262356" w:rsidRDefault="00262356">
      <w:r>
        <w:continuationSeparator/>
      </w:r>
    </w:p>
  </w:endnote>
  <w:endnote w:type="continuationNotice" w:id="1">
    <w:p w14:paraId="430CAFB4" w14:textId="77777777" w:rsidR="00262356" w:rsidRDefault="00262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F6A18" w14:textId="77777777" w:rsidR="00262356" w:rsidRDefault="00262356">
      <w:r>
        <w:separator/>
      </w:r>
    </w:p>
  </w:footnote>
  <w:footnote w:type="continuationSeparator" w:id="0">
    <w:p w14:paraId="1DF33BBC" w14:textId="77777777" w:rsidR="00262356" w:rsidRDefault="00262356">
      <w:r>
        <w:continuationSeparator/>
      </w:r>
    </w:p>
  </w:footnote>
  <w:footnote w:type="continuationNotice" w:id="1">
    <w:p w14:paraId="2826D6C3" w14:textId="77777777" w:rsidR="00262356" w:rsidRDefault="002623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11"/>
  </w:num>
  <w:num w:numId="9">
    <w:abstractNumId w:val="5"/>
  </w:num>
  <w:num w:numId="10">
    <w:abstractNumId w:val="10"/>
  </w:num>
  <w:num w:numId="11">
    <w:abstractNumId w:val="12"/>
  </w:num>
  <w:num w:numId="12">
    <w:abstractNumId w:val="9"/>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4B15"/>
    <w:rsid w:val="00040095"/>
    <w:rsid w:val="000646AE"/>
    <w:rsid w:val="00064B21"/>
    <w:rsid w:val="00065268"/>
    <w:rsid w:val="00073C9C"/>
    <w:rsid w:val="00076412"/>
    <w:rsid w:val="00080512"/>
    <w:rsid w:val="00090468"/>
    <w:rsid w:val="00094568"/>
    <w:rsid w:val="000B7BCF"/>
    <w:rsid w:val="000C4259"/>
    <w:rsid w:val="000C522B"/>
    <w:rsid w:val="000D58AB"/>
    <w:rsid w:val="000E1C7B"/>
    <w:rsid w:val="000F07DD"/>
    <w:rsid w:val="00112F1A"/>
    <w:rsid w:val="00145075"/>
    <w:rsid w:val="001741A0"/>
    <w:rsid w:val="00175FA0"/>
    <w:rsid w:val="00194CD0"/>
    <w:rsid w:val="001B49C9"/>
    <w:rsid w:val="001B6333"/>
    <w:rsid w:val="001C23F4"/>
    <w:rsid w:val="001C4F79"/>
    <w:rsid w:val="001D52A7"/>
    <w:rsid w:val="001E4CB5"/>
    <w:rsid w:val="001E6BA0"/>
    <w:rsid w:val="001F168B"/>
    <w:rsid w:val="001F2D8F"/>
    <w:rsid w:val="001F7831"/>
    <w:rsid w:val="00204045"/>
    <w:rsid w:val="0020712B"/>
    <w:rsid w:val="00217427"/>
    <w:rsid w:val="0022606D"/>
    <w:rsid w:val="00231728"/>
    <w:rsid w:val="00244A05"/>
    <w:rsid w:val="00250404"/>
    <w:rsid w:val="00253C18"/>
    <w:rsid w:val="00256B74"/>
    <w:rsid w:val="002610D8"/>
    <w:rsid w:val="00262356"/>
    <w:rsid w:val="002747EC"/>
    <w:rsid w:val="002855BF"/>
    <w:rsid w:val="002B2988"/>
    <w:rsid w:val="002F0D22"/>
    <w:rsid w:val="002F4C92"/>
    <w:rsid w:val="003073C9"/>
    <w:rsid w:val="00311B17"/>
    <w:rsid w:val="003172DC"/>
    <w:rsid w:val="00325AE3"/>
    <w:rsid w:val="00326069"/>
    <w:rsid w:val="00345454"/>
    <w:rsid w:val="00351B10"/>
    <w:rsid w:val="0035462D"/>
    <w:rsid w:val="003575AE"/>
    <w:rsid w:val="0036459E"/>
    <w:rsid w:val="00364B41"/>
    <w:rsid w:val="00382B3D"/>
    <w:rsid w:val="00383096"/>
    <w:rsid w:val="0039346C"/>
    <w:rsid w:val="003A41EF"/>
    <w:rsid w:val="003B0450"/>
    <w:rsid w:val="003B40AD"/>
    <w:rsid w:val="003C1CA4"/>
    <w:rsid w:val="003C4E37"/>
    <w:rsid w:val="003E16BE"/>
    <w:rsid w:val="003E545C"/>
    <w:rsid w:val="003F4E28"/>
    <w:rsid w:val="003F4E35"/>
    <w:rsid w:val="004006E8"/>
    <w:rsid w:val="00401855"/>
    <w:rsid w:val="004039A4"/>
    <w:rsid w:val="00414CBD"/>
    <w:rsid w:val="004257B3"/>
    <w:rsid w:val="00446C3A"/>
    <w:rsid w:val="00447112"/>
    <w:rsid w:val="0046150D"/>
    <w:rsid w:val="00465587"/>
    <w:rsid w:val="00477455"/>
    <w:rsid w:val="004A1F7B"/>
    <w:rsid w:val="004C44D2"/>
    <w:rsid w:val="004D3578"/>
    <w:rsid w:val="004D380D"/>
    <w:rsid w:val="004E213A"/>
    <w:rsid w:val="004F2562"/>
    <w:rsid w:val="004F4540"/>
    <w:rsid w:val="004F73A7"/>
    <w:rsid w:val="00503171"/>
    <w:rsid w:val="00506C28"/>
    <w:rsid w:val="00534DA0"/>
    <w:rsid w:val="00543E6C"/>
    <w:rsid w:val="00554E9C"/>
    <w:rsid w:val="00565087"/>
    <w:rsid w:val="0056573F"/>
    <w:rsid w:val="00571279"/>
    <w:rsid w:val="005A49C6"/>
    <w:rsid w:val="005C766E"/>
    <w:rsid w:val="005C7CD5"/>
    <w:rsid w:val="005F7049"/>
    <w:rsid w:val="00611566"/>
    <w:rsid w:val="00646D99"/>
    <w:rsid w:val="00656910"/>
    <w:rsid w:val="006574C0"/>
    <w:rsid w:val="00696821"/>
    <w:rsid w:val="006C66D8"/>
    <w:rsid w:val="006D1E24"/>
    <w:rsid w:val="006D35DE"/>
    <w:rsid w:val="006E1057"/>
    <w:rsid w:val="006E1417"/>
    <w:rsid w:val="006E2D9A"/>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043F"/>
    <w:rsid w:val="007B18D8"/>
    <w:rsid w:val="007C095F"/>
    <w:rsid w:val="007C2DD0"/>
    <w:rsid w:val="007E386C"/>
    <w:rsid w:val="007F2E08"/>
    <w:rsid w:val="007F57C3"/>
    <w:rsid w:val="008024FA"/>
    <w:rsid w:val="008028A4"/>
    <w:rsid w:val="00813245"/>
    <w:rsid w:val="00814233"/>
    <w:rsid w:val="00840DE0"/>
    <w:rsid w:val="00847CD0"/>
    <w:rsid w:val="008607A8"/>
    <w:rsid w:val="0086354A"/>
    <w:rsid w:val="008768CA"/>
    <w:rsid w:val="00877EF9"/>
    <w:rsid w:val="00880559"/>
    <w:rsid w:val="008850CD"/>
    <w:rsid w:val="008A72C1"/>
    <w:rsid w:val="008B5306"/>
    <w:rsid w:val="008C2E2A"/>
    <w:rsid w:val="008C3057"/>
    <w:rsid w:val="008D2E4D"/>
    <w:rsid w:val="008F2100"/>
    <w:rsid w:val="008F396F"/>
    <w:rsid w:val="008F3DCD"/>
    <w:rsid w:val="0090271F"/>
    <w:rsid w:val="00902DB9"/>
    <w:rsid w:val="0090466A"/>
    <w:rsid w:val="00905857"/>
    <w:rsid w:val="009058A2"/>
    <w:rsid w:val="00921BDD"/>
    <w:rsid w:val="00923655"/>
    <w:rsid w:val="009339CB"/>
    <w:rsid w:val="00934E5F"/>
    <w:rsid w:val="00936071"/>
    <w:rsid w:val="009376CD"/>
    <w:rsid w:val="00940212"/>
    <w:rsid w:val="00942EC2"/>
    <w:rsid w:val="00961B32"/>
    <w:rsid w:val="00962509"/>
    <w:rsid w:val="00970DB3"/>
    <w:rsid w:val="00974BB0"/>
    <w:rsid w:val="00975BCD"/>
    <w:rsid w:val="009928A9"/>
    <w:rsid w:val="009A0AF3"/>
    <w:rsid w:val="009B07CD"/>
    <w:rsid w:val="009B254B"/>
    <w:rsid w:val="009C19E9"/>
    <w:rsid w:val="009C741A"/>
    <w:rsid w:val="009D49BC"/>
    <w:rsid w:val="009D74A6"/>
    <w:rsid w:val="009D7F74"/>
    <w:rsid w:val="009E0E87"/>
    <w:rsid w:val="00A10F02"/>
    <w:rsid w:val="00A204CA"/>
    <w:rsid w:val="00A209D6"/>
    <w:rsid w:val="00A22738"/>
    <w:rsid w:val="00A230F4"/>
    <w:rsid w:val="00A36F5F"/>
    <w:rsid w:val="00A430EC"/>
    <w:rsid w:val="00A53724"/>
    <w:rsid w:val="00A54B2B"/>
    <w:rsid w:val="00A64124"/>
    <w:rsid w:val="00A66368"/>
    <w:rsid w:val="00A703B6"/>
    <w:rsid w:val="00A82346"/>
    <w:rsid w:val="00A9671C"/>
    <w:rsid w:val="00AA1181"/>
    <w:rsid w:val="00AA1553"/>
    <w:rsid w:val="00AC5F97"/>
    <w:rsid w:val="00AF6827"/>
    <w:rsid w:val="00B05380"/>
    <w:rsid w:val="00B05962"/>
    <w:rsid w:val="00B135A3"/>
    <w:rsid w:val="00B15449"/>
    <w:rsid w:val="00B16C2F"/>
    <w:rsid w:val="00B27303"/>
    <w:rsid w:val="00B47FD1"/>
    <w:rsid w:val="00B516BB"/>
    <w:rsid w:val="00B73A6B"/>
    <w:rsid w:val="00B7538C"/>
    <w:rsid w:val="00B84DB2"/>
    <w:rsid w:val="00BC3555"/>
    <w:rsid w:val="00C12B51"/>
    <w:rsid w:val="00C24650"/>
    <w:rsid w:val="00C25465"/>
    <w:rsid w:val="00C33079"/>
    <w:rsid w:val="00C35554"/>
    <w:rsid w:val="00C55A12"/>
    <w:rsid w:val="00C65027"/>
    <w:rsid w:val="00C6553E"/>
    <w:rsid w:val="00C77606"/>
    <w:rsid w:val="00C77D70"/>
    <w:rsid w:val="00C83A13"/>
    <w:rsid w:val="00C86F10"/>
    <w:rsid w:val="00C9068C"/>
    <w:rsid w:val="00C92967"/>
    <w:rsid w:val="00C934A3"/>
    <w:rsid w:val="00CA3D0C"/>
    <w:rsid w:val="00CA654B"/>
    <w:rsid w:val="00CB5605"/>
    <w:rsid w:val="00CB72B8"/>
    <w:rsid w:val="00CD0BA8"/>
    <w:rsid w:val="00CD4C7B"/>
    <w:rsid w:val="00CD58FE"/>
    <w:rsid w:val="00D00B44"/>
    <w:rsid w:val="00D06CE3"/>
    <w:rsid w:val="00D33BE3"/>
    <w:rsid w:val="00D3792D"/>
    <w:rsid w:val="00D55E47"/>
    <w:rsid w:val="00D62E19"/>
    <w:rsid w:val="00D6337C"/>
    <w:rsid w:val="00D67CD1"/>
    <w:rsid w:val="00D71F42"/>
    <w:rsid w:val="00D738D6"/>
    <w:rsid w:val="00D75705"/>
    <w:rsid w:val="00D80795"/>
    <w:rsid w:val="00D84255"/>
    <w:rsid w:val="00D854BE"/>
    <w:rsid w:val="00D87E00"/>
    <w:rsid w:val="00D9134D"/>
    <w:rsid w:val="00D96D11"/>
    <w:rsid w:val="00DA7A03"/>
    <w:rsid w:val="00DB0DB8"/>
    <w:rsid w:val="00DB1818"/>
    <w:rsid w:val="00DB3A7E"/>
    <w:rsid w:val="00DC309B"/>
    <w:rsid w:val="00DC4DA2"/>
    <w:rsid w:val="00DC5261"/>
    <w:rsid w:val="00DD74E7"/>
    <w:rsid w:val="00DE25D2"/>
    <w:rsid w:val="00DF04FC"/>
    <w:rsid w:val="00E204B1"/>
    <w:rsid w:val="00E41D8E"/>
    <w:rsid w:val="00E46C08"/>
    <w:rsid w:val="00E471CF"/>
    <w:rsid w:val="00E62835"/>
    <w:rsid w:val="00E77645"/>
    <w:rsid w:val="00E83697"/>
    <w:rsid w:val="00E859B6"/>
    <w:rsid w:val="00E95657"/>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BE70561"/>
    <w:rsid w:val="0E075169"/>
    <w:rsid w:val="16A055CE"/>
    <w:rsid w:val="262D42D2"/>
    <w:rsid w:val="359B592E"/>
    <w:rsid w:val="45ED2D6A"/>
    <w:rsid w:val="5D9E0A8D"/>
    <w:rsid w:val="5FE4D82F"/>
    <w:rsid w:val="644B311A"/>
    <w:rsid w:val="6E458E6F"/>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C19517D-23B2-465A-8822-14E6DF29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6158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5AIRPNAIUNRU-859666464-12520</_dlc_DocId>
    <_dlc_DocIdUrl xmlns="71c5aaf6-e6ce-465b-b873-5148d2a4c105">
      <Url>https://nokia.sharepoint.com/sites/c5g/e2earch/_layouts/15/DocIdRedir.aspx?ID=5AIRPNAIUNRU-859666464-12520</Url>
      <Description>5AIRPNAIUNRU-859666464-12520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789C336-0BB5-4F99-878B-F53E0C9C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4</cp:revision>
  <dcterms:created xsi:type="dcterms:W3CDTF">2022-09-30T04:23:00Z</dcterms:created>
  <dcterms:modified xsi:type="dcterms:W3CDTF">2022-09-30T10:37:00Z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ec29035c-ee82-446e-bfe4-ea04ad63fb7c</vt:lpwstr>
  </property>
  <property fmtid="{D5CDD505-2E9C-101B-9397-08002B2CF9AE}" pid="4" name="GrammarlyDocumentId">
    <vt:lpwstr>881d82fa3e19f7312f9da52e0eac490a25d77be0d5f7e1c9f86a782c7c4f69eb</vt:lpwstr>
  </property>
</Properties>
</file>